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73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9"/>
        <w:gridCol w:w="728"/>
        <w:gridCol w:w="462"/>
        <w:gridCol w:w="1606"/>
        <w:gridCol w:w="3294"/>
        <w:gridCol w:w="460"/>
        <w:gridCol w:w="1586"/>
        <w:gridCol w:w="460"/>
      </w:tblGrid>
      <w:tr w:rsidR="005B79C0" w:rsidRPr="005B79C0" w14:paraId="7DFEF3FF" w14:textId="77777777" w:rsidTr="00E74724">
        <w:trPr>
          <w:gridAfter w:val="3"/>
          <w:wAfter w:w="1102" w:type="pct"/>
        </w:trPr>
        <w:tc>
          <w:tcPr>
            <w:tcW w:w="2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E74724">
        <w:trPr>
          <w:gridAfter w:val="3"/>
          <w:wAfter w:w="1102" w:type="pct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353694" w14:paraId="5EBF1CE1" w14:textId="77777777" w:rsidTr="00E74724">
        <w:trPr>
          <w:gridAfter w:val="3"/>
          <w:wAfter w:w="1102" w:type="pct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353694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2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353694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44E924E2" w:rsidR="00A92223" w:rsidRPr="00353694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B11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3. juuni </w:t>
            </w:r>
            <w:r w:rsidR="00D2678E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353694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454A20" w:rsidRPr="00F84459" w14:paraId="0F608EB9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3DAA6" w14:textId="77777777" w:rsidR="00D71AED" w:rsidRPr="00F84459" w:rsidRDefault="00D71AED" w:rsidP="006A05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9F27A7" w14:textId="464BB2B9" w:rsidR="00454A20" w:rsidRPr="00F84459" w:rsidRDefault="00FF0A26" w:rsidP="00840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8445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6AC11E29" w14:textId="77777777" w:rsidR="00BD3A0F" w:rsidRPr="00F84459" w:rsidRDefault="00BD3A0F" w:rsidP="00A66C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AF0BB3" w14:textId="77777777" w:rsidR="00454A20" w:rsidRPr="00F84459" w:rsidRDefault="00454A20" w:rsidP="002069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8A2336" w:rsidRPr="00F84459" w14:paraId="06D90710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C4211D" w14:textId="06B690FC" w:rsidR="005D0C1B" w:rsidRPr="00F84459" w:rsidRDefault="00B11069" w:rsidP="005D0C1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KLIM</w:t>
            </w:r>
            <w:r w:rsidR="00721A61" w:rsidRPr="00F844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, VM</w:t>
            </w:r>
          </w:p>
          <w:p w14:paraId="3A5F8843" w14:textId="26382EBC" w:rsidR="0076730B" w:rsidRPr="00F84459" w:rsidRDefault="00B11069" w:rsidP="00B110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Iirimaa ei ole õigesti ja täielikult üle võtnud direktiivi 2000/60/EÜ, millega kehtestatakse ühenduse veepoliitika alane tegevus-raamistik, rikkumismenetlus.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5B3EBA" w14:textId="75203B57" w:rsidR="005F6FD6" w:rsidRPr="00F84459" w:rsidRDefault="00B11069" w:rsidP="00B1106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84459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>kohtuasi C-204/24: 15. märtsil 2024 esitatud hagi – Euroopa Komisjon versus Iirimaa</w:t>
              </w:r>
            </w:hyperlink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823285" w14:textId="7D534C5C" w:rsidR="008A2336" w:rsidRPr="00F84459" w:rsidRDefault="00721A61" w:rsidP="00ED1984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844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C/2024/3314</w:t>
            </w:r>
          </w:p>
        </w:tc>
      </w:tr>
      <w:tr w:rsidR="00A5455B" w:rsidRPr="00F84459" w14:paraId="24B7CFB3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DAC104" w14:textId="48B6288D" w:rsidR="00EA7ACF" w:rsidRPr="00F84459" w:rsidRDefault="00EA7ACF" w:rsidP="00237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0F3E7D72" w14:textId="77777777" w:rsidR="000308C5" w:rsidRPr="00F84459" w:rsidRDefault="000308C5" w:rsidP="00237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7F5E964C" w14:textId="306BE4A8" w:rsidR="00EA368F" w:rsidRPr="00F84459" w:rsidRDefault="00B17872" w:rsidP="00EA36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3130C453" w14:textId="04602E61" w:rsidR="00721A61" w:rsidRPr="00F84459" w:rsidRDefault="00721A61" w:rsidP="00721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Krediidiasutuste ja teatavate investeerimisühingute ühtne kriisilahenduskord, Ühtse Kriisilahendusnõukogu otsus 2021. aasta </w:t>
            </w:r>
            <w:proofErr w:type="spellStart"/>
            <w:r w:rsidRPr="00F84459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ex</w:t>
            </w:r>
            <w:proofErr w:type="spellEnd"/>
            <w:r w:rsidRPr="00F84459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4459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ante</w:t>
            </w:r>
            <w:proofErr w:type="spellEnd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osamaksete arvutamise kohta, apellatsioonkaebus.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689FFF" w14:textId="77777777" w:rsidR="0011233D" w:rsidRPr="00F84459" w:rsidRDefault="0011233D" w:rsidP="005B0F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8717B" w14:textId="2BC3C288" w:rsidR="00A5455B" w:rsidRPr="00F84459" w:rsidRDefault="00721A61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C-254/24 P: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Dexia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(endine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Dexia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Crédit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Local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) 9. aprillil 2024 esitatud apellatsioonkaebus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(kaheksas koda laiendatud koosseisus) 24. jaanuari 2024. aasta otsuse peale kohtuasjas T-405/21: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Dexia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Crédit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Local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SRB</w:t>
              </w:r>
            </w:hyperlink>
          </w:p>
          <w:p w14:paraId="0E56408C" w14:textId="77777777" w:rsidR="00A5455B" w:rsidRPr="00F84459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5B9669" w14:textId="6B5F382E" w:rsidR="0011233D" w:rsidRPr="00F84459" w:rsidRDefault="0011233D" w:rsidP="00030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3EFB3EA3" w14:textId="77777777" w:rsidR="000308C5" w:rsidRPr="00F84459" w:rsidRDefault="000308C5" w:rsidP="00030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1DF6EB91" w14:textId="6F782395" w:rsidR="00A5455B" w:rsidRPr="00F84459" w:rsidRDefault="00721A61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844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C/2024/3319</w:t>
            </w:r>
          </w:p>
        </w:tc>
      </w:tr>
      <w:tr w:rsidR="00931477" w:rsidRPr="00F84459" w14:paraId="435EA726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0A2079" w14:textId="77777777" w:rsidR="00931477" w:rsidRPr="00F84459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AD5793" w14:textId="77777777" w:rsidR="00931477" w:rsidRPr="00F84459" w:rsidRDefault="00F47E7C" w:rsidP="002155EE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F8445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  <w:p w14:paraId="4A8C8D56" w14:textId="6153533E" w:rsidR="00F47E7C" w:rsidRPr="00F84459" w:rsidRDefault="00F47E7C" w:rsidP="002155EE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16EBBF" w14:textId="77777777" w:rsidR="00931477" w:rsidRPr="00F84459" w:rsidRDefault="00931477" w:rsidP="002155E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931477" w:rsidRPr="00F84459" w14:paraId="7F565F87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850F7A" w14:textId="6A7D5B9A" w:rsidR="00B25BEB" w:rsidRPr="00F84459" w:rsidRDefault="00B17872" w:rsidP="00B25BE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2A4C938B" w14:textId="77777777" w:rsidR="00FD62D5" w:rsidRPr="00F84459" w:rsidRDefault="00353914" w:rsidP="00B1787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ELi rahastatava projekti jaoks taotletud teatud kulude abikõlbmatus, tagasimakse kohustus, tühistamishagi.</w:t>
            </w:r>
          </w:p>
          <w:p w14:paraId="3F818FEC" w14:textId="16EA019D" w:rsidR="00353914" w:rsidRPr="00F84459" w:rsidRDefault="00353914" w:rsidP="00B1787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7B215B" w14:textId="5A3DE560" w:rsidR="00931477" w:rsidRPr="00F84459" w:rsidRDefault="00B17872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hyperlink r:id="rId8" w:history="1"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T-158/24: 18. märtsil 2024 esitatud hagi –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Piql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56BB8AFB" w14:textId="77777777" w:rsidR="00931477" w:rsidRPr="00F84459" w:rsidRDefault="00931477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CFA0BD" w14:textId="31AB6D1A" w:rsidR="00931477" w:rsidRPr="00F84459" w:rsidRDefault="00B17872" w:rsidP="002155E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C/2024/3338</w:t>
            </w:r>
          </w:p>
        </w:tc>
      </w:tr>
      <w:tr w:rsidR="00176C23" w:rsidRPr="00F84459" w14:paraId="7C6170CE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4D41BEE" w14:textId="69FB213E" w:rsidR="00FD62D5" w:rsidRPr="00F84459" w:rsidRDefault="00353914" w:rsidP="00FD62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5E24347B" w14:textId="5B54B669" w:rsidR="00176C23" w:rsidRPr="00F84459" w:rsidRDefault="00353914" w:rsidP="00FD62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Hankemenetlus, pakkumuse tagasilükkamine põhjendamatult madala maksumuse tõttu, tühistamishagi.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FE46B6" w14:textId="32D9C272" w:rsidR="00176C23" w:rsidRPr="00F84459" w:rsidRDefault="00353914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T-161/24: 22. märtsil 2024 esitatud hagi – NTT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Data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Belgique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jt versus EIP</w:t>
              </w:r>
            </w:hyperlink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EEB8531" w14:textId="1F7F2815" w:rsidR="00176C23" w:rsidRPr="00F84459" w:rsidRDefault="00353914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844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C/2024/3339</w:t>
            </w:r>
          </w:p>
        </w:tc>
      </w:tr>
      <w:tr w:rsidR="00176C23" w:rsidRPr="00F84459" w14:paraId="4477B8C4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317E08" w14:textId="77777777" w:rsidR="00176C23" w:rsidRPr="00F84459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2BCC1AA" w14:textId="77777777" w:rsidR="00176C23" w:rsidRPr="00F84459" w:rsidRDefault="00176C23" w:rsidP="00293DBF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5E588C" w14:textId="77777777" w:rsidR="00176C23" w:rsidRPr="00F84459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F84459" w14:paraId="4B49AC83" w14:textId="77777777" w:rsidTr="00353914">
        <w:tc>
          <w:tcPr>
            <w:tcW w:w="174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DE8C488" w14:textId="758C8666" w:rsidR="00FD62D5" w:rsidRPr="00F84459" w:rsidRDefault="00085050" w:rsidP="00FD62D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SIM, </w:t>
            </w:r>
            <w:r w:rsidR="00FD62D5" w:rsidRPr="00F844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057491BB" w14:textId="146B6ACB" w:rsidR="00176C23" w:rsidRPr="00F84459" w:rsidRDefault="00353914" w:rsidP="00353914">
            <w:pPr>
              <w:spacing w:after="0" w:line="240" w:lineRule="auto"/>
              <w:ind w:right="536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Belgia, Prantsusmaa ja Madalmaade ühise uurimisrühma loomise kokkuleppe ja sellega </w:t>
            </w:r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 xml:space="preserve">seonduvate </w:t>
            </w:r>
            <w:proofErr w:type="spellStart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Europoli</w:t>
            </w:r>
            <w:proofErr w:type="spellEnd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</w:t>
            </w:r>
            <w:proofErr w:type="spellStart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Eurojusti</w:t>
            </w:r>
            <w:proofErr w:type="spellEnd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toimingute tagajärjel tekkinud kahju hüvitamine, </w:t>
            </w:r>
            <w:r w:rsidR="00085050"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operatsioon „Sky ECC“, andmete kogumine, töötlemine ja analüüs.</w:t>
            </w:r>
          </w:p>
          <w:p w14:paraId="2D676580" w14:textId="4D63B71C" w:rsidR="00085050" w:rsidRPr="00F84459" w:rsidRDefault="00085050" w:rsidP="00353914">
            <w:pPr>
              <w:spacing w:after="0" w:line="240" w:lineRule="auto"/>
              <w:ind w:right="536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ADBD28" w14:textId="5F5D5BAF" w:rsidR="00176C23" w:rsidRPr="00F84459" w:rsidRDefault="00353914" w:rsidP="00FD62D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hyperlink r:id="rId10" w:history="1"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T-167/24: 25. märtsil 2024 esitatud hagi – DG versus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Europol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Eurojust</w:t>
              </w:r>
              <w:proofErr w:type="spellEnd"/>
            </w:hyperlink>
          </w:p>
          <w:p w14:paraId="0E3EA9AF" w14:textId="77777777" w:rsidR="00176C23" w:rsidRPr="00F84459" w:rsidRDefault="00176C23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0065AF" w14:textId="3E988265" w:rsidR="00176C23" w:rsidRPr="00F84459" w:rsidRDefault="00353914" w:rsidP="00815A3F">
            <w:pPr>
              <w:spacing w:after="0" w:line="240" w:lineRule="auto"/>
              <w:ind w:left="567" w:hanging="47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844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C/2024/3340</w:t>
            </w:r>
          </w:p>
        </w:tc>
      </w:tr>
      <w:tr w:rsidR="00176C23" w:rsidRPr="00F84459" w14:paraId="6F8343FB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97E985" w14:textId="2B797137" w:rsidR="00C77401" w:rsidRPr="00F84459" w:rsidRDefault="00BB4117" w:rsidP="00C7740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SOM</w:t>
            </w:r>
          </w:p>
          <w:p w14:paraId="1C1A12FB" w14:textId="2B2202ED" w:rsidR="00176C23" w:rsidRPr="00F84459" w:rsidRDefault="00BB4117" w:rsidP="00BA10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Ainete ja segude klassifitseerimine, märgistamine ja pakendamine, delegeeritud määrus (EL) 2024/197, tühistamishagi.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56F0FD" w14:textId="2E1D252C" w:rsidR="00176C23" w:rsidRPr="00F84459" w:rsidRDefault="00BB4117" w:rsidP="00FB31F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T-169/24: 27. märtsil 2024 esitatud hagi – PMC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Vlissingen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Netherlands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567F087" w14:textId="398C6A1E" w:rsidR="00176C23" w:rsidRPr="00F84459" w:rsidRDefault="00BB4117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844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C/2024/3341</w:t>
            </w:r>
          </w:p>
        </w:tc>
      </w:tr>
      <w:tr w:rsidR="00176C23" w:rsidRPr="00F84459" w14:paraId="457934B5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D3E554" w14:textId="77777777" w:rsidR="00176C23" w:rsidRPr="00F84459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1185C7" w14:textId="77777777" w:rsidR="00176C23" w:rsidRPr="00F84459" w:rsidRDefault="00176C23" w:rsidP="00293DBF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462152" w14:textId="77777777" w:rsidR="00176C23" w:rsidRPr="00F84459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F84459" w14:paraId="7888315C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991E08" w14:textId="77777777" w:rsidR="00BA1076" w:rsidRPr="00F84459" w:rsidRDefault="00BA1076" w:rsidP="00BA10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SOM</w:t>
            </w:r>
          </w:p>
          <w:p w14:paraId="78920981" w14:textId="77777777" w:rsidR="00C77401" w:rsidRPr="00F84459" w:rsidRDefault="00BA1076" w:rsidP="00BA10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Ainete ja segude klassifitseerimine, märgistamine ja pakendamine, delegeeritud määrus (EL) 2024/197, tühistamishagi.</w:t>
            </w:r>
          </w:p>
          <w:p w14:paraId="3DDBE2FB" w14:textId="2AF0F274" w:rsidR="00BA1076" w:rsidRPr="00F84459" w:rsidRDefault="00BA1076" w:rsidP="00BA10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9F9D16" w14:textId="6AD4030B" w:rsidR="00176C23" w:rsidRPr="00F84459" w:rsidRDefault="00160F37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T-174/24: 27. märtsil 2024 esitatud hagi –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Djchem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Chemicals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Poland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The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Goodyear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Tire &amp; 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Rubber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Company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015A3009" w14:textId="77777777" w:rsidR="00176C23" w:rsidRPr="00F84459" w:rsidRDefault="00176C23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F170FA" w14:textId="0CABA320" w:rsidR="00176C23" w:rsidRPr="00F84459" w:rsidRDefault="00160F37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844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C/2024/3342</w:t>
            </w:r>
          </w:p>
        </w:tc>
      </w:tr>
      <w:tr w:rsidR="00176C23" w:rsidRPr="00F84459" w14:paraId="09F3450D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96848A3" w14:textId="24FA246C" w:rsidR="00C77401" w:rsidRPr="00F84459" w:rsidRDefault="009A6AF9" w:rsidP="00C7740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RAM, KLIM</w:t>
            </w:r>
          </w:p>
          <w:p w14:paraId="4E467EC8" w14:textId="77777777" w:rsidR="00176C23" w:rsidRPr="00F84459" w:rsidRDefault="009A6AF9" w:rsidP="00C7740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raudtee-ettevõtjate vabastamine KWKG-tasust ja </w:t>
            </w:r>
            <w:proofErr w:type="spellStart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offshore</w:t>
            </w:r>
            <w:proofErr w:type="spellEnd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-võrgutasust, tühistamis-hagi.</w:t>
            </w:r>
          </w:p>
          <w:p w14:paraId="2CB73F87" w14:textId="6DDCE4E8" w:rsidR="00E74724" w:rsidRPr="00F84459" w:rsidRDefault="00E74724" w:rsidP="00C7740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0CE7A0" w14:textId="5485DC29" w:rsidR="00176C23" w:rsidRPr="00F84459" w:rsidRDefault="009A6AF9" w:rsidP="009A6AF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T-177/24: 29. märtsil 2024 esitatud hagi – Saksamaa versus komisjon</w:t>
              </w:r>
            </w:hyperlink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31EA6D6" w14:textId="2CA1C19B" w:rsidR="00176C23" w:rsidRPr="00F84459" w:rsidRDefault="009A6AF9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844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C/2024/3343</w:t>
            </w:r>
          </w:p>
        </w:tc>
      </w:tr>
      <w:tr w:rsidR="00176C23" w:rsidRPr="00F84459" w14:paraId="35B18CF4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8373C21" w14:textId="77777777" w:rsidR="00C77401" w:rsidRPr="00F84459" w:rsidRDefault="00C77401" w:rsidP="00C7740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6775D930" w14:textId="6BF68EDF" w:rsidR="004441F2" w:rsidRPr="00F84459" w:rsidRDefault="009A6AF9" w:rsidP="00C7740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Disainilahendus</w:t>
            </w:r>
            <w:r w:rsidR="00C77401"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19F4F5" w14:textId="0CCD5AF7" w:rsidR="00176C23" w:rsidRPr="00F84459" w:rsidRDefault="009A6AF9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T-181/24: 4. aprillil 2024 esitatud hagi –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Curaden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Alfa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Vita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(Hambahari)</w:t>
              </w:r>
            </w:hyperlink>
          </w:p>
          <w:p w14:paraId="11D731C6" w14:textId="77777777" w:rsidR="00176C23" w:rsidRPr="00F84459" w:rsidRDefault="00176C23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9D3972" w14:textId="2599D9A6" w:rsidR="00176C23" w:rsidRPr="00F84459" w:rsidRDefault="009A6AF9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844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C/2024/3344</w:t>
            </w:r>
          </w:p>
        </w:tc>
      </w:tr>
      <w:tr w:rsidR="00E74724" w:rsidRPr="00F84459" w14:paraId="2777E260" w14:textId="77777777" w:rsidTr="00B4000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207661" w14:textId="35877C84" w:rsidR="00E74724" w:rsidRPr="00F84459" w:rsidRDefault="00E74724" w:rsidP="00B400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REM, JUM</w:t>
            </w:r>
          </w:p>
          <w:p w14:paraId="7333E75C" w14:textId="786AEBA5" w:rsidR="00E74724" w:rsidRPr="00F84459" w:rsidRDefault="000B5B5C" w:rsidP="00E747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</w:t>
            </w:r>
            <w:r w:rsidR="00E74724"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aitstud päritolunimetuste ja kaitstud geograafiliste tähiste registris nimetus Sel de </w:t>
            </w:r>
            <w:proofErr w:type="spellStart"/>
            <w:r w:rsidR="00E74724"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Camargue</w:t>
            </w:r>
            <w:proofErr w:type="spellEnd"/>
            <w:r w:rsidR="00E74724"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="00E74724"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Fleur</w:t>
            </w:r>
            <w:proofErr w:type="spellEnd"/>
            <w:r w:rsidR="00E74724"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de sel de </w:t>
            </w:r>
            <w:proofErr w:type="spellStart"/>
            <w:r w:rsidR="00E74724"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Camargue</w:t>
            </w:r>
            <w:proofErr w:type="spellEnd"/>
            <w:r w:rsidR="00E74724"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registreerimine, tühistamishagi.</w:t>
            </w:r>
          </w:p>
          <w:p w14:paraId="4F16730E" w14:textId="7DE271C7" w:rsidR="00E74724" w:rsidRPr="00F84459" w:rsidRDefault="00E74724" w:rsidP="00E747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B48B2F5" w14:textId="7AFDCCBA" w:rsidR="00E74724" w:rsidRPr="00F84459" w:rsidRDefault="00E7472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9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 xml:space="preserve">kohtuasi T-190/24: 8. aprillil 2024 esitatud hagi – </w:t>
            </w:r>
            <w:proofErr w:type="spellStart"/>
            <w:r w:rsidRPr="00F84459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>Comptoir</w:t>
            </w:r>
            <w:proofErr w:type="spellEnd"/>
            <w:r w:rsidRPr="00F84459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 xml:space="preserve"> Sel </w:t>
            </w:r>
            <w:proofErr w:type="spellStart"/>
            <w:r w:rsidRPr="00F84459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>Solaire</w:t>
            </w:r>
            <w:proofErr w:type="spellEnd"/>
            <w:r w:rsidRPr="00F84459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 xml:space="preserve"> versus komisjon</w:t>
            </w:r>
          </w:p>
          <w:p w14:paraId="1F0636CD" w14:textId="77777777" w:rsidR="00E74724" w:rsidRPr="00F84459" w:rsidRDefault="00E7472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710920" w14:textId="57E4CF40" w:rsidR="00E74724" w:rsidRPr="00F84459" w:rsidRDefault="00E74724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844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C/2024/3345</w:t>
            </w:r>
          </w:p>
        </w:tc>
      </w:tr>
      <w:tr w:rsidR="00E74724" w:rsidRPr="00F84459" w14:paraId="2C1B8D56" w14:textId="77777777" w:rsidTr="00B4000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B320A52" w14:textId="77777777" w:rsidR="000B5B5C" w:rsidRPr="00F84459" w:rsidRDefault="000B5B5C" w:rsidP="000B5B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REM, JUM</w:t>
            </w:r>
          </w:p>
          <w:p w14:paraId="3D3436DF" w14:textId="237EE5A3" w:rsidR="00E74724" w:rsidRPr="00F84459" w:rsidRDefault="000B5B5C" w:rsidP="00B400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Kaitstud päritolunimetuste ja kaitstud geograafiliste tähiste registris nimetus Sel de </w:t>
            </w:r>
            <w:proofErr w:type="spellStart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Camargue</w:t>
            </w:r>
            <w:proofErr w:type="spellEnd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Fleur</w:t>
            </w:r>
            <w:proofErr w:type="spellEnd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de sel de </w:t>
            </w:r>
            <w:proofErr w:type="spellStart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Camargue</w:t>
            </w:r>
            <w:proofErr w:type="spellEnd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r</w:t>
            </w:r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egistreerimine, tühistamishagi.</w:t>
            </w:r>
          </w:p>
          <w:p w14:paraId="3A94F207" w14:textId="77777777" w:rsidR="00E74724" w:rsidRPr="00F84459" w:rsidRDefault="00E74724" w:rsidP="000B5B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F15BEFF" w14:textId="570DAB35" w:rsidR="00E74724" w:rsidRPr="00F84459" w:rsidRDefault="000B5B5C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T-191/24: 8. aprillil 2024 esitatud hagi –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Association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pour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la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Promotion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du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Sel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Artisanal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4D2F48" w14:textId="4D214BD3" w:rsidR="00E74724" w:rsidRPr="00F84459" w:rsidRDefault="00E74724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844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C/2024/334</w:t>
            </w:r>
            <w:r w:rsidR="000B5B5C" w:rsidRPr="00F844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E74724" w:rsidRPr="00F84459" w14:paraId="6D4527FC" w14:textId="77777777" w:rsidTr="00B4000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3F0D72" w14:textId="77777777" w:rsidR="000B5B5C" w:rsidRPr="00F84459" w:rsidRDefault="000B5B5C" w:rsidP="000B5B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REM, JUM</w:t>
            </w:r>
          </w:p>
          <w:p w14:paraId="3809EE37" w14:textId="4BD38B35" w:rsidR="00E74724" w:rsidRPr="00F84459" w:rsidRDefault="000B5B5C" w:rsidP="00B400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Kaitstud päritolunimetuste ja kaitstud geograafiliste tähiste registris nimetus Sel de </w:t>
            </w:r>
            <w:proofErr w:type="spellStart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Camargue</w:t>
            </w:r>
            <w:proofErr w:type="spellEnd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Fleur</w:t>
            </w:r>
            <w:proofErr w:type="spellEnd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de sel de </w:t>
            </w:r>
            <w:proofErr w:type="spellStart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Camargue</w:t>
            </w:r>
            <w:proofErr w:type="spellEnd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registreerimine, tühistamishagi.</w:t>
            </w:r>
          </w:p>
          <w:p w14:paraId="70049143" w14:textId="44104A02" w:rsidR="00E74724" w:rsidRPr="00F84459" w:rsidRDefault="00E74724" w:rsidP="00B400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45BD02" w14:textId="06805B78" w:rsidR="00E74724" w:rsidRPr="00F84459" w:rsidRDefault="000B5B5C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T-192/24: 8. aprillil 2024 esitatud hagi –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Association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des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producteurs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de sel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marin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l’Ile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Ré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6070F7BA" w14:textId="77777777" w:rsidR="00E74724" w:rsidRPr="00F84459" w:rsidRDefault="00E7472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DC7A1A" w14:textId="4D04968C" w:rsidR="00E74724" w:rsidRPr="00F84459" w:rsidRDefault="00E74724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844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C/2024/334</w:t>
            </w:r>
            <w:r w:rsidR="000B5B5C" w:rsidRPr="00F844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E74724" w:rsidRPr="00F84459" w14:paraId="2E9A1A5D" w14:textId="77777777" w:rsidTr="00B4000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D49EF49" w14:textId="77777777" w:rsidR="00A510F9" w:rsidRPr="00F84459" w:rsidRDefault="00A510F9" w:rsidP="00A510F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lastRenderedPageBreak/>
              <w:t>REM, JUM</w:t>
            </w:r>
          </w:p>
          <w:p w14:paraId="786DA9DE" w14:textId="77777777" w:rsidR="00A510F9" w:rsidRPr="00F84459" w:rsidRDefault="00A510F9" w:rsidP="00A510F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Kaitstud päritolunimetuste ja kaitstud geograafiliste tähiste registris nimetus Sel de </w:t>
            </w:r>
            <w:proofErr w:type="spellStart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Camargue</w:t>
            </w:r>
            <w:proofErr w:type="spellEnd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Fleur</w:t>
            </w:r>
            <w:proofErr w:type="spellEnd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de sel de </w:t>
            </w:r>
            <w:proofErr w:type="spellStart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Camargue</w:t>
            </w:r>
            <w:proofErr w:type="spellEnd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registreerimine, tühistamishagi.</w:t>
            </w:r>
          </w:p>
          <w:p w14:paraId="3BF21271" w14:textId="77777777" w:rsidR="00E74724" w:rsidRPr="00F84459" w:rsidRDefault="00E74724" w:rsidP="00A510F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BA5A0B" w14:textId="3D16ABF8" w:rsidR="00E74724" w:rsidRPr="00F84459" w:rsidRDefault="00A510F9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T-193/24: 8. aprillil 2024 esitatud hagi –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Terras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Sal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 -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Comércio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e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Transformação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de Sel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Marinho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Tradicional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181D4A31" w14:textId="77777777" w:rsidR="00E74724" w:rsidRPr="00F84459" w:rsidRDefault="00E7472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6B3E662" w14:textId="71FA44D1" w:rsidR="00E74724" w:rsidRPr="00F84459" w:rsidRDefault="00E74724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844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C/2024/334</w:t>
            </w:r>
            <w:r w:rsidR="00A510F9" w:rsidRPr="00F844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E74724" w:rsidRPr="00F84459" w14:paraId="65C96861" w14:textId="77777777" w:rsidTr="00B4000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77A452" w14:textId="77777777" w:rsidR="00A510F9" w:rsidRPr="00F84459" w:rsidRDefault="00A510F9" w:rsidP="00A510F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04330B7" w14:textId="39BA0227" w:rsidR="00E74724" w:rsidRPr="00F84459" w:rsidRDefault="00A510F9" w:rsidP="00A510F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</w:t>
            </w:r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3F3518" w14:textId="77777777" w:rsidR="00E74724" w:rsidRPr="00F84459" w:rsidRDefault="00A510F9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T-195/24: 11. aprillil 2024 esitatud hagi –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VistaJet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(punane horisontaalne triip hõbedasel lennukikerel)</w:t>
              </w:r>
            </w:hyperlink>
          </w:p>
          <w:p w14:paraId="6CB0B857" w14:textId="2FF16F15" w:rsidR="00A510F9" w:rsidRPr="00F84459" w:rsidRDefault="00A510F9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9CD5F8" w14:textId="759CFE42" w:rsidR="00E74724" w:rsidRPr="00F84459" w:rsidRDefault="00E74724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844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C/2024/334</w:t>
            </w:r>
            <w:r w:rsidR="00A510F9" w:rsidRPr="00F844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E74724" w:rsidRPr="00F84459" w14:paraId="43B1EAF8" w14:textId="77777777" w:rsidTr="00B4000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B6308B" w14:textId="77777777" w:rsidR="00E74724" w:rsidRPr="00F84459" w:rsidRDefault="00E74724" w:rsidP="00B400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A71467F" w14:textId="2C946087" w:rsidR="00E74724" w:rsidRPr="00F84459" w:rsidRDefault="00ED5BCA" w:rsidP="00B400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</w:t>
            </w:r>
            <w:r w:rsidR="00E74724"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AA55AC" w14:textId="4662B5C9" w:rsidR="00E74724" w:rsidRPr="00F84459" w:rsidRDefault="00ED5BCA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T-196/24: 12. aprillil 2024 esitatud hagi –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Digi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International versus EUIPO –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Teraoka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Seiko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(DIGI)</w:t>
              </w:r>
            </w:hyperlink>
          </w:p>
          <w:p w14:paraId="6FA571A9" w14:textId="77777777" w:rsidR="00E74724" w:rsidRPr="00F84459" w:rsidRDefault="00E7472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0659DB" w14:textId="77F9B51C" w:rsidR="00E74724" w:rsidRPr="00F84459" w:rsidRDefault="00ED5BCA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844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C/2024/3350</w:t>
            </w:r>
          </w:p>
        </w:tc>
      </w:tr>
      <w:tr w:rsidR="00A517C9" w:rsidRPr="00F84459" w14:paraId="069BF255" w14:textId="77777777" w:rsidTr="00B4000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AD2D81" w14:textId="77777777" w:rsidR="00A517C9" w:rsidRPr="00F84459" w:rsidRDefault="00A517C9" w:rsidP="00B400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4B78707" w14:textId="77777777" w:rsidR="00A517C9" w:rsidRPr="00F84459" w:rsidRDefault="00A517C9" w:rsidP="00B400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FC3F73A" w14:textId="312804D0" w:rsidR="00A517C9" w:rsidRPr="00F84459" w:rsidRDefault="00A517C9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T-200/24: 12. aprillil 2024 esitatud hagi –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Wonderbox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Swile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Wonderbox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2BF04430" w14:textId="77777777" w:rsidR="00A517C9" w:rsidRPr="00F84459" w:rsidRDefault="00A517C9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B74B04B" w14:textId="5C61A6C0" w:rsidR="00A517C9" w:rsidRPr="00F84459" w:rsidRDefault="00A517C9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844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C/2024/3351</w:t>
            </w:r>
          </w:p>
        </w:tc>
      </w:tr>
      <w:tr w:rsidR="00A517C9" w:rsidRPr="00F84459" w14:paraId="1FCBAE9D" w14:textId="77777777" w:rsidTr="00B4000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AC6C7D" w14:textId="4618BEBD" w:rsidR="00A517C9" w:rsidRPr="00F84459" w:rsidRDefault="009B237A" w:rsidP="00B400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KLIM, REM</w:t>
            </w:r>
          </w:p>
          <w:p w14:paraId="3394274F" w14:textId="77777777" w:rsidR="00A517C9" w:rsidRPr="00F84459" w:rsidRDefault="009B237A" w:rsidP="00B400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Århusi</w:t>
            </w:r>
            <w:proofErr w:type="spellEnd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konventsiooni artikli 2 lõike 1 punkti g kohane vaie, inimeste tervise ja keskkonna kaitse kõrge taseme tagamine, komisjoni rakendusmäärus (EL) 2023/1446, taimekaitsevahendid, toimeaine </w:t>
            </w:r>
            <w:proofErr w:type="spellStart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tebukonasool</w:t>
            </w:r>
            <w:proofErr w:type="spellEnd"/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1CCAC770" w14:textId="700CBBF9" w:rsidR="009B237A" w:rsidRPr="00F84459" w:rsidRDefault="009B237A" w:rsidP="00B400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51C6DD" w14:textId="7A41D2D0" w:rsidR="00A517C9" w:rsidRPr="00F84459" w:rsidRDefault="00A517C9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T-201/24: 12. aprillil 2024 esitatud hagi –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Association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Générations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futures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1E46E873" w14:textId="77777777" w:rsidR="00A517C9" w:rsidRPr="00F84459" w:rsidRDefault="00A517C9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150474A" w14:textId="4E24DF1C" w:rsidR="00A517C9" w:rsidRPr="00F84459" w:rsidRDefault="00A517C9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844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C/2024/335</w:t>
            </w:r>
            <w:r w:rsidRPr="00F844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517C9" w:rsidRPr="00F84459" w14:paraId="21543974" w14:textId="77777777" w:rsidTr="00B4000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3F67082" w14:textId="77777777" w:rsidR="00A517C9" w:rsidRPr="00F84459" w:rsidRDefault="00A517C9" w:rsidP="00B400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00472344" w14:textId="2C8F96BF" w:rsidR="00A517C9" w:rsidRPr="00F84459" w:rsidRDefault="009B237A" w:rsidP="00B400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F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Dokumentidega tutvumise taotlus, määrus (EÜ) nr 1049/2001 üldsuse juurdepääsu kohta Euroopa Parlamendi, nõukogu ja komisjoni dokumentidele, tühistamishagi.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209ABB" w14:textId="76CEEB83" w:rsidR="00A517C9" w:rsidRPr="00F84459" w:rsidRDefault="009B237A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T-203/24: 15. aprillil 2024 esitatud hagi – </w:t>
              </w:r>
              <w:proofErr w:type="spellStart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Zalando</w:t>
              </w:r>
              <w:proofErr w:type="spellEnd"/>
              <w:r w:rsidRPr="00F84459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31DCC629" w14:textId="77777777" w:rsidR="00A517C9" w:rsidRPr="00F84459" w:rsidRDefault="00A517C9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AAED08" w14:textId="43822A03" w:rsidR="00A517C9" w:rsidRPr="00F84459" w:rsidRDefault="009B237A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F844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C/2024/3353</w:t>
            </w:r>
          </w:p>
        </w:tc>
      </w:tr>
    </w:tbl>
    <w:p w14:paraId="2B551D8B" w14:textId="6E7A9F32" w:rsidR="00AF24CC" w:rsidRPr="00F84459" w:rsidRDefault="00AF24CC" w:rsidP="0054585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24CC" w:rsidRPr="00F84459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1A7B"/>
    <w:rsid w:val="000131F8"/>
    <w:rsid w:val="000138F9"/>
    <w:rsid w:val="00015062"/>
    <w:rsid w:val="00015529"/>
    <w:rsid w:val="000156C0"/>
    <w:rsid w:val="000167B5"/>
    <w:rsid w:val="00016B7B"/>
    <w:rsid w:val="00016F64"/>
    <w:rsid w:val="00020050"/>
    <w:rsid w:val="0002053A"/>
    <w:rsid w:val="000208FC"/>
    <w:rsid w:val="0002361C"/>
    <w:rsid w:val="00024646"/>
    <w:rsid w:val="00025174"/>
    <w:rsid w:val="00025A08"/>
    <w:rsid w:val="0002658D"/>
    <w:rsid w:val="00027800"/>
    <w:rsid w:val="00027924"/>
    <w:rsid w:val="00027DEC"/>
    <w:rsid w:val="000302EC"/>
    <w:rsid w:val="000308C5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A79"/>
    <w:rsid w:val="00040AFB"/>
    <w:rsid w:val="0004341D"/>
    <w:rsid w:val="00043FA3"/>
    <w:rsid w:val="00047AD2"/>
    <w:rsid w:val="00047CD3"/>
    <w:rsid w:val="00047F4E"/>
    <w:rsid w:val="000504F8"/>
    <w:rsid w:val="00052298"/>
    <w:rsid w:val="000525AE"/>
    <w:rsid w:val="00053BDE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C4A"/>
    <w:rsid w:val="0006688B"/>
    <w:rsid w:val="00066B64"/>
    <w:rsid w:val="00067491"/>
    <w:rsid w:val="00067D3B"/>
    <w:rsid w:val="00067D6D"/>
    <w:rsid w:val="00070F2F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45E"/>
    <w:rsid w:val="00095919"/>
    <w:rsid w:val="0009633B"/>
    <w:rsid w:val="00096E30"/>
    <w:rsid w:val="000A0073"/>
    <w:rsid w:val="000A0362"/>
    <w:rsid w:val="000A06BD"/>
    <w:rsid w:val="000A0EFC"/>
    <w:rsid w:val="000A19E5"/>
    <w:rsid w:val="000A26D4"/>
    <w:rsid w:val="000A4A73"/>
    <w:rsid w:val="000A67F3"/>
    <w:rsid w:val="000A72DF"/>
    <w:rsid w:val="000A7BCD"/>
    <w:rsid w:val="000B0245"/>
    <w:rsid w:val="000B0294"/>
    <w:rsid w:val="000B1A13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B54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EBF"/>
    <w:rsid w:val="000F24E2"/>
    <w:rsid w:val="000F42C6"/>
    <w:rsid w:val="000F48AE"/>
    <w:rsid w:val="000F53D0"/>
    <w:rsid w:val="000F5BF6"/>
    <w:rsid w:val="000F686F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108D2"/>
    <w:rsid w:val="00110BA6"/>
    <w:rsid w:val="0011233D"/>
    <w:rsid w:val="00113360"/>
    <w:rsid w:val="001137D3"/>
    <w:rsid w:val="001139A0"/>
    <w:rsid w:val="00113CC7"/>
    <w:rsid w:val="00113E9D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6513"/>
    <w:rsid w:val="0012780E"/>
    <w:rsid w:val="00130264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A7E77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1891"/>
    <w:rsid w:val="001C1A6E"/>
    <w:rsid w:val="001C1CF9"/>
    <w:rsid w:val="001C4D27"/>
    <w:rsid w:val="001C531A"/>
    <w:rsid w:val="001C55CC"/>
    <w:rsid w:val="001C5950"/>
    <w:rsid w:val="001C63B1"/>
    <w:rsid w:val="001C7126"/>
    <w:rsid w:val="001D0696"/>
    <w:rsid w:val="001D180C"/>
    <w:rsid w:val="001D1995"/>
    <w:rsid w:val="001D1D48"/>
    <w:rsid w:val="001D2496"/>
    <w:rsid w:val="001D38B5"/>
    <w:rsid w:val="001D38E4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D05"/>
    <w:rsid w:val="001E353B"/>
    <w:rsid w:val="001E375F"/>
    <w:rsid w:val="001E4D0F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DC0"/>
    <w:rsid w:val="00245B67"/>
    <w:rsid w:val="00246AC5"/>
    <w:rsid w:val="00246FE4"/>
    <w:rsid w:val="002473F6"/>
    <w:rsid w:val="002503AB"/>
    <w:rsid w:val="0025092F"/>
    <w:rsid w:val="002512B4"/>
    <w:rsid w:val="00251D16"/>
    <w:rsid w:val="0025222C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3270"/>
    <w:rsid w:val="00283BD1"/>
    <w:rsid w:val="0028486C"/>
    <w:rsid w:val="00284A58"/>
    <w:rsid w:val="00284D9E"/>
    <w:rsid w:val="002870A3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81A"/>
    <w:rsid w:val="002B4EBD"/>
    <w:rsid w:val="002B5F88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C6A10"/>
    <w:rsid w:val="002D0969"/>
    <w:rsid w:val="002D261C"/>
    <w:rsid w:val="002D28C5"/>
    <w:rsid w:val="002D2DB8"/>
    <w:rsid w:val="002D3AC5"/>
    <w:rsid w:val="002D3F09"/>
    <w:rsid w:val="002D592B"/>
    <w:rsid w:val="002E1581"/>
    <w:rsid w:val="002E15DE"/>
    <w:rsid w:val="002E1EC1"/>
    <w:rsid w:val="002E22C2"/>
    <w:rsid w:val="002E2409"/>
    <w:rsid w:val="002E2A4D"/>
    <w:rsid w:val="002E2D2A"/>
    <w:rsid w:val="002E4532"/>
    <w:rsid w:val="002E4611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434F"/>
    <w:rsid w:val="003247D4"/>
    <w:rsid w:val="00324A6D"/>
    <w:rsid w:val="00325113"/>
    <w:rsid w:val="003251CD"/>
    <w:rsid w:val="00325355"/>
    <w:rsid w:val="00325413"/>
    <w:rsid w:val="00327247"/>
    <w:rsid w:val="0032766D"/>
    <w:rsid w:val="003303B1"/>
    <w:rsid w:val="00331BB8"/>
    <w:rsid w:val="003321BE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6E77"/>
    <w:rsid w:val="0035731B"/>
    <w:rsid w:val="0035753E"/>
    <w:rsid w:val="00357A47"/>
    <w:rsid w:val="003602B9"/>
    <w:rsid w:val="00360390"/>
    <w:rsid w:val="00361E90"/>
    <w:rsid w:val="00364974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255"/>
    <w:rsid w:val="00372746"/>
    <w:rsid w:val="00373488"/>
    <w:rsid w:val="003736FB"/>
    <w:rsid w:val="00373FA7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D02"/>
    <w:rsid w:val="00386D40"/>
    <w:rsid w:val="0038747D"/>
    <w:rsid w:val="0038781F"/>
    <w:rsid w:val="003879A2"/>
    <w:rsid w:val="003918AE"/>
    <w:rsid w:val="003921DD"/>
    <w:rsid w:val="003936EC"/>
    <w:rsid w:val="003938F4"/>
    <w:rsid w:val="00393967"/>
    <w:rsid w:val="00393BB1"/>
    <w:rsid w:val="00394D7D"/>
    <w:rsid w:val="00395C74"/>
    <w:rsid w:val="00396967"/>
    <w:rsid w:val="00396A2D"/>
    <w:rsid w:val="003970D7"/>
    <w:rsid w:val="003972AD"/>
    <w:rsid w:val="00397310"/>
    <w:rsid w:val="003A0633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588"/>
    <w:rsid w:val="003B13DD"/>
    <w:rsid w:val="003B1FC1"/>
    <w:rsid w:val="003B2AE6"/>
    <w:rsid w:val="003B394C"/>
    <w:rsid w:val="003B70E8"/>
    <w:rsid w:val="003B711B"/>
    <w:rsid w:val="003B756D"/>
    <w:rsid w:val="003B7749"/>
    <w:rsid w:val="003B79D8"/>
    <w:rsid w:val="003C03E2"/>
    <w:rsid w:val="003C1CE4"/>
    <w:rsid w:val="003C244E"/>
    <w:rsid w:val="003C3C13"/>
    <w:rsid w:val="003C4475"/>
    <w:rsid w:val="003C4C7F"/>
    <w:rsid w:val="003C50B3"/>
    <w:rsid w:val="003C6ABB"/>
    <w:rsid w:val="003D01F7"/>
    <w:rsid w:val="003D0C11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291"/>
    <w:rsid w:val="003E02C9"/>
    <w:rsid w:val="003E152E"/>
    <w:rsid w:val="003E1884"/>
    <w:rsid w:val="003E1F77"/>
    <w:rsid w:val="003E38F6"/>
    <w:rsid w:val="003E4172"/>
    <w:rsid w:val="003E42AD"/>
    <w:rsid w:val="003E5D8B"/>
    <w:rsid w:val="003E5F7B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37DF"/>
    <w:rsid w:val="00453E03"/>
    <w:rsid w:val="00454A20"/>
    <w:rsid w:val="00455160"/>
    <w:rsid w:val="0045520C"/>
    <w:rsid w:val="0045599C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5D7"/>
    <w:rsid w:val="00481618"/>
    <w:rsid w:val="00481657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712B"/>
    <w:rsid w:val="004C7F21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1853"/>
    <w:rsid w:val="00501C0F"/>
    <w:rsid w:val="00501F04"/>
    <w:rsid w:val="0050268D"/>
    <w:rsid w:val="005029FC"/>
    <w:rsid w:val="00503752"/>
    <w:rsid w:val="00503789"/>
    <w:rsid w:val="00503C91"/>
    <w:rsid w:val="00503D13"/>
    <w:rsid w:val="00504E4F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175C"/>
    <w:rsid w:val="00522917"/>
    <w:rsid w:val="005245FC"/>
    <w:rsid w:val="00525184"/>
    <w:rsid w:val="005251B2"/>
    <w:rsid w:val="005252A4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AA8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F9C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E79"/>
    <w:rsid w:val="005C4483"/>
    <w:rsid w:val="005C4B23"/>
    <w:rsid w:val="005C5112"/>
    <w:rsid w:val="005C5AC3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43F8"/>
    <w:rsid w:val="00614BF4"/>
    <w:rsid w:val="0061567E"/>
    <w:rsid w:val="006157D7"/>
    <w:rsid w:val="00615FE0"/>
    <w:rsid w:val="00616330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EAC"/>
    <w:rsid w:val="00636EDB"/>
    <w:rsid w:val="0063771A"/>
    <w:rsid w:val="00637949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6148"/>
    <w:rsid w:val="00646831"/>
    <w:rsid w:val="00647506"/>
    <w:rsid w:val="00647585"/>
    <w:rsid w:val="00651013"/>
    <w:rsid w:val="00652FB9"/>
    <w:rsid w:val="00654C2A"/>
    <w:rsid w:val="00655050"/>
    <w:rsid w:val="006554B2"/>
    <w:rsid w:val="0065626A"/>
    <w:rsid w:val="00656EF1"/>
    <w:rsid w:val="006572A0"/>
    <w:rsid w:val="0065797A"/>
    <w:rsid w:val="00660346"/>
    <w:rsid w:val="00661CFE"/>
    <w:rsid w:val="006624A1"/>
    <w:rsid w:val="0066253E"/>
    <w:rsid w:val="00664304"/>
    <w:rsid w:val="0066498A"/>
    <w:rsid w:val="00664AAE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25E8"/>
    <w:rsid w:val="006D3878"/>
    <w:rsid w:val="006D4937"/>
    <w:rsid w:val="006D4D01"/>
    <w:rsid w:val="006D566B"/>
    <w:rsid w:val="006D5902"/>
    <w:rsid w:val="006D658B"/>
    <w:rsid w:val="006D7223"/>
    <w:rsid w:val="006D7959"/>
    <w:rsid w:val="006D7AF2"/>
    <w:rsid w:val="006E07FE"/>
    <w:rsid w:val="006E0851"/>
    <w:rsid w:val="006E0EFB"/>
    <w:rsid w:val="006E1B45"/>
    <w:rsid w:val="006E35BA"/>
    <w:rsid w:val="006E4394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109F2"/>
    <w:rsid w:val="00710E80"/>
    <w:rsid w:val="007111E2"/>
    <w:rsid w:val="007112A0"/>
    <w:rsid w:val="00711BEA"/>
    <w:rsid w:val="00712517"/>
    <w:rsid w:val="00712F2B"/>
    <w:rsid w:val="00712F39"/>
    <w:rsid w:val="00713C36"/>
    <w:rsid w:val="007145D0"/>
    <w:rsid w:val="00714ED6"/>
    <w:rsid w:val="00714F40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3BA4"/>
    <w:rsid w:val="00733CE8"/>
    <w:rsid w:val="00733EBC"/>
    <w:rsid w:val="0073417E"/>
    <w:rsid w:val="0073449A"/>
    <w:rsid w:val="00735591"/>
    <w:rsid w:val="00735703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B62"/>
    <w:rsid w:val="0075289D"/>
    <w:rsid w:val="00752F31"/>
    <w:rsid w:val="00753989"/>
    <w:rsid w:val="00753CBA"/>
    <w:rsid w:val="00753D46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7E4"/>
    <w:rsid w:val="00770EE7"/>
    <w:rsid w:val="00771565"/>
    <w:rsid w:val="00771DBB"/>
    <w:rsid w:val="0077204B"/>
    <w:rsid w:val="007731AC"/>
    <w:rsid w:val="007740B9"/>
    <w:rsid w:val="00774105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61C9"/>
    <w:rsid w:val="007F6648"/>
    <w:rsid w:val="007F7611"/>
    <w:rsid w:val="00800297"/>
    <w:rsid w:val="008009A7"/>
    <w:rsid w:val="00800FA2"/>
    <w:rsid w:val="008011A0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303BC"/>
    <w:rsid w:val="0083176B"/>
    <w:rsid w:val="008326E9"/>
    <w:rsid w:val="0083281F"/>
    <w:rsid w:val="00833001"/>
    <w:rsid w:val="00834079"/>
    <w:rsid w:val="00834408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7140"/>
    <w:rsid w:val="00860450"/>
    <w:rsid w:val="008604D8"/>
    <w:rsid w:val="0086083E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72CAC"/>
    <w:rsid w:val="00872E84"/>
    <w:rsid w:val="00873066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8012A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302B"/>
    <w:rsid w:val="00893458"/>
    <w:rsid w:val="00893E95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991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DAA"/>
    <w:rsid w:val="009526C2"/>
    <w:rsid w:val="00952DC2"/>
    <w:rsid w:val="00953099"/>
    <w:rsid w:val="009531A5"/>
    <w:rsid w:val="00953764"/>
    <w:rsid w:val="0095376F"/>
    <w:rsid w:val="00955A2C"/>
    <w:rsid w:val="0095667D"/>
    <w:rsid w:val="00957530"/>
    <w:rsid w:val="0095757B"/>
    <w:rsid w:val="00960C83"/>
    <w:rsid w:val="009614C2"/>
    <w:rsid w:val="00961564"/>
    <w:rsid w:val="00961C76"/>
    <w:rsid w:val="009636AA"/>
    <w:rsid w:val="009639B9"/>
    <w:rsid w:val="009640F6"/>
    <w:rsid w:val="009654D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76DB"/>
    <w:rsid w:val="00977B39"/>
    <w:rsid w:val="0098043E"/>
    <w:rsid w:val="0098060F"/>
    <w:rsid w:val="009828F3"/>
    <w:rsid w:val="00982ED4"/>
    <w:rsid w:val="0098321C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ED"/>
    <w:rsid w:val="00991E32"/>
    <w:rsid w:val="009933C4"/>
    <w:rsid w:val="00994092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344F"/>
    <w:rsid w:val="009B3C3C"/>
    <w:rsid w:val="009B446C"/>
    <w:rsid w:val="009B4559"/>
    <w:rsid w:val="009B474F"/>
    <w:rsid w:val="009B4CE9"/>
    <w:rsid w:val="009B4DD2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5451"/>
    <w:rsid w:val="009D5921"/>
    <w:rsid w:val="009D69B0"/>
    <w:rsid w:val="009D7CD6"/>
    <w:rsid w:val="009E1622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BD6"/>
    <w:rsid w:val="00A47BAC"/>
    <w:rsid w:val="00A509B1"/>
    <w:rsid w:val="00A510F9"/>
    <w:rsid w:val="00A517C9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BE8"/>
    <w:rsid w:val="00A63401"/>
    <w:rsid w:val="00A63CF9"/>
    <w:rsid w:val="00A6418F"/>
    <w:rsid w:val="00A64253"/>
    <w:rsid w:val="00A652D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E6C"/>
    <w:rsid w:val="00A83ECC"/>
    <w:rsid w:val="00A84361"/>
    <w:rsid w:val="00A847E6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6122"/>
    <w:rsid w:val="00A9675A"/>
    <w:rsid w:val="00A9725C"/>
    <w:rsid w:val="00A97782"/>
    <w:rsid w:val="00AA0398"/>
    <w:rsid w:val="00AA1E77"/>
    <w:rsid w:val="00AA4192"/>
    <w:rsid w:val="00AA4C2A"/>
    <w:rsid w:val="00AA5399"/>
    <w:rsid w:val="00AA5EC9"/>
    <w:rsid w:val="00AA5EDA"/>
    <w:rsid w:val="00AA7B1B"/>
    <w:rsid w:val="00AB0795"/>
    <w:rsid w:val="00AB0F59"/>
    <w:rsid w:val="00AB1E1C"/>
    <w:rsid w:val="00AB1EB4"/>
    <w:rsid w:val="00AB29A3"/>
    <w:rsid w:val="00AB3194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553"/>
    <w:rsid w:val="00AD17A1"/>
    <w:rsid w:val="00AD1DD8"/>
    <w:rsid w:val="00AD1E7F"/>
    <w:rsid w:val="00AD23CD"/>
    <w:rsid w:val="00AD2F96"/>
    <w:rsid w:val="00AD39A7"/>
    <w:rsid w:val="00AD4A4E"/>
    <w:rsid w:val="00AD6953"/>
    <w:rsid w:val="00AD6EAA"/>
    <w:rsid w:val="00AD77A1"/>
    <w:rsid w:val="00AE1919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872"/>
    <w:rsid w:val="00B17D20"/>
    <w:rsid w:val="00B17F44"/>
    <w:rsid w:val="00B202E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3D26"/>
    <w:rsid w:val="00B740C1"/>
    <w:rsid w:val="00B754DD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BE7"/>
    <w:rsid w:val="00B87DCC"/>
    <w:rsid w:val="00B901F8"/>
    <w:rsid w:val="00B924C3"/>
    <w:rsid w:val="00B93BCA"/>
    <w:rsid w:val="00B93D39"/>
    <w:rsid w:val="00B94210"/>
    <w:rsid w:val="00B942E8"/>
    <w:rsid w:val="00B94384"/>
    <w:rsid w:val="00B943FD"/>
    <w:rsid w:val="00B94796"/>
    <w:rsid w:val="00B951AE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4117"/>
    <w:rsid w:val="00BB416D"/>
    <w:rsid w:val="00BB4ACC"/>
    <w:rsid w:val="00BB52EA"/>
    <w:rsid w:val="00BB6259"/>
    <w:rsid w:val="00BB6EE6"/>
    <w:rsid w:val="00BB781E"/>
    <w:rsid w:val="00BC0098"/>
    <w:rsid w:val="00BC0B2A"/>
    <w:rsid w:val="00BC1797"/>
    <w:rsid w:val="00BC1DE8"/>
    <w:rsid w:val="00BC5446"/>
    <w:rsid w:val="00BC6615"/>
    <w:rsid w:val="00BC6DEE"/>
    <w:rsid w:val="00BC7EC0"/>
    <w:rsid w:val="00BD0833"/>
    <w:rsid w:val="00BD0C9C"/>
    <w:rsid w:val="00BD0D45"/>
    <w:rsid w:val="00BD1366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7C"/>
    <w:rsid w:val="00BE25C3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5D7"/>
    <w:rsid w:val="00C01121"/>
    <w:rsid w:val="00C028C5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01D8"/>
    <w:rsid w:val="00C11993"/>
    <w:rsid w:val="00C11A0F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47C5"/>
    <w:rsid w:val="00C84E09"/>
    <w:rsid w:val="00C85964"/>
    <w:rsid w:val="00C86A33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AE"/>
    <w:rsid w:val="00CB76EF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F74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907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3043"/>
    <w:rsid w:val="00D23506"/>
    <w:rsid w:val="00D239A8"/>
    <w:rsid w:val="00D25F20"/>
    <w:rsid w:val="00D2678E"/>
    <w:rsid w:val="00D27A3C"/>
    <w:rsid w:val="00D27AA8"/>
    <w:rsid w:val="00D3017B"/>
    <w:rsid w:val="00D310F4"/>
    <w:rsid w:val="00D31DDB"/>
    <w:rsid w:val="00D31E27"/>
    <w:rsid w:val="00D324C6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11D6"/>
    <w:rsid w:val="00DD1639"/>
    <w:rsid w:val="00DD1DBD"/>
    <w:rsid w:val="00DD248D"/>
    <w:rsid w:val="00DD3290"/>
    <w:rsid w:val="00DD3835"/>
    <w:rsid w:val="00DD392F"/>
    <w:rsid w:val="00DD45BA"/>
    <w:rsid w:val="00DD4F05"/>
    <w:rsid w:val="00DD5205"/>
    <w:rsid w:val="00DD7151"/>
    <w:rsid w:val="00DD7B83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6780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0E1"/>
    <w:rsid w:val="00E7153E"/>
    <w:rsid w:val="00E722A5"/>
    <w:rsid w:val="00E722E9"/>
    <w:rsid w:val="00E74724"/>
    <w:rsid w:val="00E77245"/>
    <w:rsid w:val="00E773E5"/>
    <w:rsid w:val="00E77F3B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C4"/>
    <w:rsid w:val="00EC2043"/>
    <w:rsid w:val="00EC24B6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54EA"/>
    <w:rsid w:val="00F15619"/>
    <w:rsid w:val="00F16392"/>
    <w:rsid w:val="00F16575"/>
    <w:rsid w:val="00F165FA"/>
    <w:rsid w:val="00F16694"/>
    <w:rsid w:val="00F166EA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F5B"/>
    <w:rsid w:val="00F71710"/>
    <w:rsid w:val="00F7176B"/>
    <w:rsid w:val="00F732A0"/>
    <w:rsid w:val="00F739C4"/>
    <w:rsid w:val="00F73CA3"/>
    <w:rsid w:val="00F74203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8F7"/>
    <w:rsid w:val="00F95B6D"/>
    <w:rsid w:val="00F95DE8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C"/>
    <w:rsid w:val="00FC6000"/>
    <w:rsid w:val="00FC6051"/>
    <w:rsid w:val="00FC77B0"/>
    <w:rsid w:val="00FC7F46"/>
    <w:rsid w:val="00FD00E2"/>
    <w:rsid w:val="00FD0B22"/>
    <w:rsid w:val="00FD117B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7C3"/>
    <w:rsid w:val="00FE6F6B"/>
    <w:rsid w:val="00FE787E"/>
    <w:rsid w:val="00FE7FB5"/>
    <w:rsid w:val="00FF080C"/>
    <w:rsid w:val="00FF0A26"/>
    <w:rsid w:val="00FF0BD7"/>
    <w:rsid w:val="00FF22AC"/>
    <w:rsid w:val="00FF235B"/>
    <w:rsid w:val="00FF375E"/>
    <w:rsid w:val="00FF39CD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0F9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3338" TargetMode="External"/><Relationship Id="rId13" Type="http://schemas.openxmlformats.org/officeDocument/2006/relationships/hyperlink" Target="https://eur-lex.europa.eu/legal-content/ET/TXT/?uri=OJ:C_202403343" TargetMode="External"/><Relationship Id="rId18" Type="http://schemas.openxmlformats.org/officeDocument/2006/relationships/hyperlink" Target="https://eur-lex.europa.eu/legal-content/ET/TXT/?uri=OJ:C_2024033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OJ:C_202403352" TargetMode="External"/><Relationship Id="rId7" Type="http://schemas.openxmlformats.org/officeDocument/2006/relationships/hyperlink" Target="https://eur-lex.europa.eu/legal-content/ET/TXT/?uri=OJ:C_202403319" TargetMode="External"/><Relationship Id="rId12" Type="http://schemas.openxmlformats.org/officeDocument/2006/relationships/hyperlink" Target="https://eur-lex.europa.eu/legal-content/ET/TXT/?uri=OJ:C_202403342" TargetMode="External"/><Relationship Id="rId17" Type="http://schemas.openxmlformats.org/officeDocument/2006/relationships/hyperlink" Target="https://eur-lex.europa.eu/legal-content/ET/TXT/?uri=OJ:C_2024033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403347" TargetMode="External"/><Relationship Id="rId20" Type="http://schemas.openxmlformats.org/officeDocument/2006/relationships/hyperlink" Target="https://eur-lex.europa.eu/legal-content/ET/TXT/?uri=OJ:C_20240335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3314" TargetMode="External"/><Relationship Id="rId11" Type="http://schemas.openxmlformats.org/officeDocument/2006/relationships/hyperlink" Target="https://eur-lex.europa.eu/legal-content/ET/TXT/?uri=OJ:C_202403341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40334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r-lex.europa.eu/legal-content/ET/TXT/?uri=OJ:C_202403340" TargetMode="External"/><Relationship Id="rId19" Type="http://schemas.openxmlformats.org/officeDocument/2006/relationships/hyperlink" Target="https://eur-lex.europa.eu/legal-content/ET/TXT/?uri=OJ:C_2024033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3339" TargetMode="External"/><Relationship Id="rId14" Type="http://schemas.openxmlformats.org/officeDocument/2006/relationships/hyperlink" Target="https://eur-lex.europa.eu/legal-content/ET/TXT/?uri=OJ:C_202403344" TargetMode="External"/><Relationship Id="rId22" Type="http://schemas.openxmlformats.org/officeDocument/2006/relationships/hyperlink" Target="https://eur-lex.europa.eu/legal-content/ET/TXT/?uri=OJ:C_2024033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9A81E-DFF0-48E8-99C3-D88D0887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3</Pages>
  <Words>892</Words>
  <Characters>5175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195</cp:revision>
  <cp:lastPrinted>2018-01-31T14:27:00Z</cp:lastPrinted>
  <dcterms:created xsi:type="dcterms:W3CDTF">2024-01-03T09:59:00Z</dcterms:created>
  <dcterms:modified xsi:type="dcterms:W3CDTF">2024-06-03T11:13:00Z</dcterms:modified>
</cp:coreProperties>
</file>